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78C2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000000"/>
          <w:sz w:val="36"/>
          <w:szCs w:val="36"/>
        </w:rPr>
        <w:t>Colin Pinkham MBA</w:t>
      </w:r>
    </w:p>
    <w:p w:rsidR="009D78C2" w:rsidRDefault="00000000">
      <w:pPr>
        <w:spacing w:after="40"/>
        <w:jc w:val="center"/>
      </w:pPr>
      <w:r>
        <w:rPr>
          <w:rFonts w:ascii="Calibri" w:eastAsia="Calibri" w:hAnsi="Calibri" w:cs="Calibri"/>
          <w:sz w:val="18"/>
          <w:szCs w:val="18"/>
        </w:rPr>
        <w:t>UK and South Africa  |  +27 72 212 5080  |  colin@mobiusrex.com</w:t>
      </w:r>
    </w:p>
    <w:p w:rsidR="009D78C2" w:rsidRDefault="00000000">
      <w:pPr>
        <w:spacing w:after="100"/>
        <w:jc w:val="center"/>
      </w:pPr>
      <w:hyperlink r:id="rId5" w:history="1">
        <w:r>
          <w:rPr>
            <w:rFonts w:ascii="Calibri" w:eastAsia="Calibri" w:hAnsi="Calibri" w:cs="Calibri"/>
            <w:color w:val="2E74B5"/>
            <w:sz w:val="18"/>
            <w:szCs w:val="18"/>
            <w:u w:val="single"/>
          </w:rPr>
          <w:t>www.linkedin.com/in/cgpinkham</w:t>
        </w:r>
      </w:hyperlink>
      <w:r>
        <w:rPr>
          <w:rFonts w:ascii="Calibri" w:eastAsia="Calibri" w:hAnsi="Calibri" w:cs="Calibri"/>
          <w:sz w:val="18"/>
          <w:szCs w:val="18"/>
        </w:rPr>
        <w:t xml:space="preserve">  |  </w:t>
      </w:r>
      <w:hyperlink r:id="rId6" w:history="1">
        <w:r>
          <w:rPr>
            <w:rFonts w:ascii="Calibri" w:eastAsia="Calibri" w:hAnsi="Calibri" w:cs="Calibri"/>
            <w:color w:val="2E74B5"/>
            <w:sz w:val="18"/>
            <w:szCs w:val="18"/>
            <w:u w:val="single"/>
          </w:rPr>
          <w:t>colinpinkham.com</w:t>
        </w:r>
      </w:hyperlink>
    </w:p>
    <w:p w:rsidR="009D78C2" w:rsidRDefault="00000000">
      <w:pPr>
        <w:pBdr>
          <w:bottom w:val="single" w:sz="8" w:space="4" w:color="2E74B5"/>
        </w:pBdr>
        <w:spacing w:before="200" w:after="60"/>
        <w:jc w:val="center"/>
      </w:pP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Senior Program Manager  |  Digital Health &amp; Technology Leadership</w:t>
      </w:r>
    </w:p>
    <w:p w:rsidR="009D78C2" w:rsidRDefault="009D78C2">
      <w:pPr>
        <w:spacing w:after="60"/>
      </w:pPr>
    </w:p>
    <w:p w:rsidR="009D78C2" w:rsidRDefault="00000000">
      <w:pPr>
        <w:spacing w:before="40" w:after="40"/>
      </w:pPr>
      <w:r>
        <w:rPr>
          <w:rFonts w:ascii="Calibri" w:eastAsia="Calibri" w:hAnsi="Calibri" w:cs="Calibri"/>
          <w:sz w:val="19"/>
          <w:szCs w:val="19"/>
        </w:rPr>
        <w:t xml:space="preserve">Technology and program leader with </w:t>
      </w:r>
      <w:r>
        <w:rPr>
          <w:rFonts w:ascii="Calibri" w:eastAsia="Calibri" w:hAnsi="Calibri" w:cs="Calibri"/>
          <w:b/>
          <w:bCs/>
          <w:sz w:val="19"/>
          <w:szCs w:val="19"/>
        </w:rPr>
        <w:t>20+ years</w:t>
      </w:r>
      <w:r>
        <w:rPr>
          <w:rFonts w:ascii="Calibri" w:eastAsia="Calibri" w:hAnsi="Calibri" w:cs="Calibri"/>
          <w:sz w:val="19"/>
          <w:szCs w:val="19"/>
        </w:rPr>
        <w:t xml:space="preserve"> spanning IT operations, product strategy, and complex program management across telecoms, FinTech, and </w:t>
      </w:r>
      <w:r>
        <w:rPr>
          <w:rFonts w:ascii="Calibri" w:eastAsia="Calibri" w:hAnsi="Calibri" w:cs="Calibri"/>
          <w:b/>
          <w:bCs/>
          <w:sz w:val="19"/>
          <w:szCs w:val="19"/>
        </w:rPr>
        <w:t>global digital health</w:t>
      </w:r>
      <w:r>
        <w:rPr>
          <w:rFonts w:ascii="Calibri" w:eastAsia="Calibri" w:hAnsi="Calibri" w:cs="Calibri"/>
          <w:sz w:val="19"/>
          <w:szCs w:val="19"/>
        </w:rPr>
        <w:t xml:space="preserve">. Currently driving multi-donor program portfolios at </w:t>
      </w:r>
      <w:proofErr w:type="spellStart"/>
      <w:r>
        <w:rPr>
          <w:rFonts w:ascii="Calibri" w:eastAsia="Calibri" w:hAnsi="Calibri" w:cs="Calibri"/>
          <w:sz w:val="19"/>
          <w:szCs w:val="19"/>
        </w:rPr>
        <w:t>Jembi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Health Systems — managing </w:t>
      </w:r>
      <w:r>
        <w:rPr>
          <w:rFonts w:ascii="Calibri" w:eastAsia="Calibri" w:hAnsi="Calibri" w:cs="Calibri"/>
          <w:b/>
          <w:bCs/>
          <w:sz w:val="19"/>
          <w:szCs w:val="19"/>
        </w:rPr>
        <w:t>PEPFAR, USAID, GIZ, Gates Foundation</w:t>
      </w:r>
      <w:r>
        <w:rPr>
          <w:rFonts w:ascii="Calibri" w:eastAsia="Calibri" w:hAnsi="Calibri" w:cs="Calibri"/>
          <w:sz w:val="19"/>
          <w:szCs w:val="19"/>
        </w:rPr>
        <w:t xml:space="preserve">, and </w:t>
      </w:r>
      <w:r>
        <w:rPr>
          <w:rFonts w:ascii="Calibri" w:eastAsia="Calibri" w:hAnsi="Calibri" w:cs="Calibri"/>
          <w:b/>
          <w:bCs/>
          <w:sz w:val="19"/>
          <w:szCs w:val="19"/>
        </w:rPr>
        <w:t>Patrick J. McGovern Foundation</w:t>
      </w:r>
      <w:r>
        <w:rPr>
          <w:rFonts w:ascii="Calibri" w:eastAsia="Calibri" w:hAnsi="Calibri" w:cs="Calibri"/>
          <w:sz w:val="19"/>
          <w:szCs w:val="19"/>
        </w:rPr>
        <w:t xml:space="preserve"> programs across sub-Saharan Africa — with full accountability for budgets, resource planning, bid management, and financial forecasting.</w:t>
      </w:r>
    </w:p>
    <w:p w:rsidR="009D78C2" w:rsidRDefault="009D78C2">
      <w:pPr>
        <w:spacing w:after="40"/>
      </w:pPr>
    </w:p>
    <w:p w:rsidR="009D78C2" w:rsidRDefault="00000000">
      <w:pPr>
        <w:spacing w:before="40" w:after="40"/>
      </w:pPr>
      <w:r>
        <w:rPr>
          <w:rFonts w:ascii="Calibri" w:eastAsia="Calibri" w:hAnsi="Calibri" w:cs="Calibri"/>
          <w:sz w:val="19"/>
          <w:szCs w:val="19"/>
        </w:rPr>
        <w:t xml:space="preserve">Brings rare depth across both </w:t>
      </w:r>
      <w:r>
        <w:rPr>
          <w:rFonts w:ascii="Calibri" w:eastAsia="Calibri" w:hAnsi="Calibri" w:cs="Calibri"/>
          <w:b/>
          <w:bCs/>
          <w:sz w:val="19"/>
          <w:szCs w:val="19"/>
        </w:rPr>
        <w:t>technology leadership (CIO/IT Director)</w:t>
      </w:r>
      <w:r>
        <w:rPr>
          <w:rFonts w:ascii="Calibri" w:eastAsia="Calibri" w:hAnsi="Calibri" w:cs="Calibri"/>
          <w:sz w:val="19"/>
          <w:szCs w:val="19"/>
        </w:rPr>
        <w:t xml:space="preserve"> and </w:t>
      </w:r>
      <w:r>
        <w:rPr>
          <w:rFonts w:ascii="Calibri" w:eastAsia="Calibri" w:hAnsi="Calibri" w:cs="Calibri"/>
          <w:b/>
          <w:bCs/>
          <w:sz w:val="19"/>
          <w:szCs w:val="19"/>
        </w:rPr>
        <w:t>program delivery</w:t>
      </w:r>
      <w:r>
        <w:rPr>
          <w:rFonts w:ascii="Calibri" w:eastAsia="Calibri" w:hAnsi="Calibri" w:cs="Calibri"/>
          <w:sz w:val="19"/>
          <w:szCs w:val="19"/>
        </w:rPr>
        <w:t xml:space="preserve">, combining MBA-level commercial acumen with applied expertise in </w:t>
      </w:r>
      <w:r>
        <w:rPr>
          <w:rFonts w:ascii="Calibri" w:eastAsia="Calibri" w:hAnsi="Calibri" w:cs="Calibri"/>
          <w:b/>
          <w:bCs/>
          <w:sz w:val="19"/>
          <w:szCs w:val="19"/>
        </w:rPr>
        <w:t>AI-powered workflow automation</w:t>
      </w:r>
      <w:r>
        <w:rPr>
          <w:rFonts w:ascii="Calibri" w:eastAsia="Calibri" w:hAnsi="Calibri" w:cs="Calibri"/>
          <w:sz w:val="19"/>
          <w:szCs w:val="19"/>
        </w:rPr>
        <w:t>, cloud solutions, and digital health information systems. Track record founding and scaling technology businesses, leading M&amp;A due diligence, and delivering complex multi-stakeholder programs from inception to measurable impact.</w:t>
      </w:r>
    </w:p>
    <w:p w:rsidR="009D78C2" w:rsidRDefault="00000000">
      <w:pPr>
        <w:pBdr>
          <w:bottom w:val="single" w:sz="8" w:space="4" w:color="2E74B5"/>
        </w:pBdr>
        <w:spacing w:before="200" w:after="60"/>
        <w:jc w:val="center"/>
      </w:pP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Core Competencies</w:t>
      </w:r>
    </w:p>
    <w:p w:rsidR="009D78C2" w:rsidRDefault="009D78C2">
      <w:pPr>
        <w:spacing w:after="4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9D78C2">
        <w:tblPrEx>
          <w:tblCellMar>
            <w:top w:w="0" w:type="dxa"/>
            <w:bottom w:w="0" w:type="dxa"/>
          </w:tblCellMar>
        </w:tblPrEx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Program &amp; Portfolio Management (Agile, Scrum, Waterfall)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IT &amp; Digital Transformation</w:t>
            </w:r>
          </w:p>
        </w:tc>
      </w:tr>
      <w:tr w:rsidR="009D78C2">
        <w:tblPrEx>
          <w:tblCellMar>
            <w:top w:w="0" w:type="dxa"/>
            <w:bottom w:w="0" w:type="dxa"/>
          </w:tblCellMar>
        </w:tblPrEx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Cloud Solutions (AWS, ERP, CRM, SaaS, Digital Health)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M&amp;A Due Diligence &amp; Technology </w:t>
            </w:r>
            <w:r w:rsidR="00A56AF9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Road mapping</w:t>
            </w:r>
          </w:p>
        </w:tc>
      </w:tr>
      <w:tr w:rsidR="009D78C2">
        <w:tblPrEx>
          <w:tblCellMar>
            <w:top w:w="0" w:type="dxa"/>
            <w:bottom w:w="0" w:type="dxa"/>
          </w:tblCellMar>
        </w:tblPrEx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AI-Powered Workflow Automation &amp; Decision Support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Bid &amp; Proposal Management</w:t>
            </w:r>
          </w:p>
        </w:tc>
      </w:tr>
      <w:tr w:rsidR="009D78C2">
        <w:tblPrEx>
          <w:tblCellMar>
            <w:top w:w="0" w:type="dxa"/>
            <w:bottom w:w="0" w:type="dxa"/>
          </w:tblCellMar>
        </w:tblPrEx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IT Operations &amp; Technical Leadership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High-Performing Team Leadership &amp; Mentorship</w:t>
            </w:r>
          </w:p>
        </w:tc>
      </w:tr>
      <w:tr w:rsidR="009D78C2">
        <w:tblPrEx>
          <w:tblCellMar>
            <w:top w:w="0" w:type="dxa"/>
            <w:bottom w:w="0" w:type="dxa"/>
          </w:tblCellMar>
        </w:tblPrEx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Multi-Donor Budget &amp; Resource Management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Business Strategy &amp; IT Alignment</w:t>
            </w:r>
          </w:p>
        </w:tc>
      </w:tr>
      <w:tr w:rsidR="009D78C2">
        <w:tblPrEx>
          <w:tblCellMar>
            <w:top w:w="0" w:type="dxa"/>
            <w:bottom w:w="0" w:type="dxa"/>
          </w:tblCellMar>
        </w:tblPrEx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Vendor &amp; Stakeholder Management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Health Information Systems </w:t>
            </w:r>
          </w:p>
        </w:tc>
      </w:tr>
    </w:tbl>
    <w:p w:rsidR="009D78C2" w:rsidRDefault="00000000">
      <w:pPr>
        <w:pBdr>
          <w:bottom w:val="single" w:sz="8" w:space="4" w:color="2E74B5"/>
        </w:pBdr>
        <w:spacing w:before="200" w:after="60"/>
        <w:jc w:val="center"/>
      </w:pP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Professional Experience</w:t>
      </w:r>
    </w:p>
    <w:p w:rsidR="009D78C2" w:rsidRDefault="00000000">
      <w:pPr>
        <w:spacing w:before="180"/>
      </w:pPr>
      <w:proofErr w:type="spellStart"/>
      <w:r>
        <w:rPr>
          <w:rFonts w:ascii="Calibri" w:eastAsia="Calibri" w:hAnsi="Calibri" w:cs="Calibri"/>
          <w:b/>
          <w:bCs/>
          <w:color w:val="000000"/>
        </w:rPr>
        <w:t>Jembi</w:t>
      </w:r>
      <w:proofErr w:type="spellEnd"/>
      <w:r>
        <w:rPr>
          <w:rFonts w:ascii="Calibri" w:eastAsia="Calibri" w:hAnsi="Calibri" w:cs="Calibri"/>
          <w:b/>
          <w:bCs/>
          <w:color w:val="000000"/>
        </w:rPr>
        <w:t xml:space="preserve"> Health Systems</w:t>
      </w:r>
    </w:p>
    <w:p w:rsidR="009D78C2" w:rsidRDefault="00000000">
      <w:pPr>
        <w:tabs>
          <w:tab w:val="right" w:pos="9906"/>
        </w:tabs>
        <w:spacing w:after="40"/>
      </w:pPr>
      <w:r>
        <w:rPr>
          <w:rFonts w:ascii="Calibri" w:eastAsia="Calibri" w:hAnsi="Calibri" w:cs="Calibri"/>
          <w:b/>
          <w:bCs/>
          <w:color w:val="000000"/>
        </w:rPr>
        <w:t>Senior Program Manager</w:t>
      </w:r>
      <w:r>
        <w:rPr>
          <w:rFonts w:ascii="Calibri" w:eastAsia="Calibri" w:hAnsi="Calibri" w:cs="Calibri"/>
          <w:color w:val="1F1F1F"/>
          <w:sz w:val="19"/>
          <w:szCs w:val="19"/>
        </w:rPr>
        <w:tab/>
        <w:t>August 2022 – Present</w:t>
      </w:r>
    </w:p>
    <w:p w:rsidR="009D78C2" w:rsidRDefault="00000000">
      <w:pPr>
        <w:spacing w:before="40" w:after="40"/>
      </w:pPr>
      <w:r>
        <w:rPr>
          <w:rFonts w:ascii="Calibri" w:eastAsia="Calibri" w:hAnsi="Calibri" w:cs="Calibri"/>
          <w:sz w:val="19"/>
          <w:szCs w:val="19"/>
        </w:rPr>
        <w:t xml:space="preserve">Leading a </w:t>
      </w:r>
      <w:r>
        <w:rPr>
          <w:rFonts w:ascii="Calibri" w:eastAsia="Calibri" w:hAnsi="Calibri" w:cs="Calibri"/>
          <w:b/>
          <w:bCs/>
          <w:sz w:val="19"/>
          <w:szCs w:val="19"/>
        </w:rPr>
        <w:t>multi-donor program portfolio</w:t>
      </w:r>
      <w:r>
        <w:rPr>
          <w:rFonts w:ascii="Calibri" w:eastAsia="Calibri" w:hAnsi="Calibri" w:cs="Calibri"/>
          <w:sz w:val="19"/>
          <w:szCs w:val="19"/>
        </w:rPr>
        <w:t xml:space="preserve"> for a non-profit specialising in digital health and health information systems across Africa, with programs funded by </w:t>
      </w:r>
      <w:r>
        <w:rPr>
          <w:rFonts w:ascii="Calibri" w:eastAsia="Calibri" w:hAnsi="Calibri" w:cs="Calibri"/>
          <w:b/>
          <w:bCs/>
          <w:sz w:val="19"/>
          <w:szCs w:val="19"/>
        </w:rPr>
        <w:t>PEPFAR, USAID, GIZ, Gates Foundation</w:t>
      </w:r>
      <w:r>
        <w:rPr>
          <w:rFonts w:ascii="Calibri" w:eastAsia="Calibri" w:hAnsi="Calibri" w:cs="Calibri"/>
          <w:sz w:val="19"/>
          <w:szCs w:val="19"/>
        </w:rPr>
        <w:t xml:space="preserve">, and the </w:t>
      </w:r>
      <w:r>
        <w:rPr>
          <w:rFonts w:ascii="Calibri" w:eastAsia="Calibri" w:hAnsi="Calibri" w:cs="Calibri"/>
          <w:b/>
          <w:bCs/>
          <w:sz w:val="19"/>
          <w:szCs w:val="19"/>
        </w:rPr>
        <w:t>Patrick J. McGovern Foundation</w:t>
      </w:r>
      <w:r>
        <w:rPr>
          <w:rFonts w:ascii="Calibri" w:eastAsia="Calibri" w:hAnsi="Calibri" w:cs="Calibri"/>
          <w:sz w:val="19"/>
          <w:szCs w:val="19"/>
        </w:rPr>
        <w:t>.</w:t>
      </w:r>
    </w:p>
    <w:p w:rsidR="009D78C2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sz w:val="19"/>
          <w:szCs w:val="19"/>
        </w:rPr>
        <w:t>Designed and built an AI-powered RFP and Proposal Pipeline</w:t>
      </w:r>
      <w:r>
        <w:rPr>
          <w:rFonts w:ascii="Calibri" w:eastAsia="Calibri" w:hAnsi="Calibri" w:cs="Calibri"/>
          <w:sz w:val="19"/>
          <w:szCs w:val="19"/>
        </w:rPr>
        <w:t xml:space="preserve"> — a fully automated end-to-end system covering opportunity ingestion, AI-based categorisation, partner matching, database storage, bid/no-bid scoring, and automated proposal generation; significantly reducing proposal turnaround time and increasing bid capacity across the organisation.</w:t>
      </w:r>
    </w:p>
    <w:p w:rsidR="009D78C2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sz w:val="19"/>
          <w:szCs w:val="19"/>
        </w:rPr>
        <w:t>Managed multi-donor budgets and financial forecasting</w:t>
      </w:r>
      <w:r>
        <w:rPr>
          <w:rFonts w:ascii="Calibri" w:eastAsia="Calibri" w:hAnsi="Calibri" w:cs="Calibri"/>
          <w:sz w:val="19"/>
          <w:szCs w:val="19"/>
        </w:rPr>
        <w:t xml:space="preserve"> across all active programs, ensuring compliance with donor requirements and delivering accurate financial </w:t>
      </w:r>
      <w:r w:rsidR="00A56AF9">
        <w:rPr>
          <w:rFonts w:ascii="Calibri" w:eastAsia="Calibri" w:hAnsi="Calibri" w:cs="Calibri"/>
          <w:sz w:val="19"/>
          <w:szCs w:val="19"/>
        </w:rPr>
        <w:t xml:space="preserve">and program narrative </w:t>
      </w:r>
      <w:r>
        <w:rPr>
          <w:rFonts w:ascii="Calibri" w:eastAsia="Calibri" w:hAnsi="Calibri" w:cs="Calibri"/>
          <w:sz w:val="19"/>
          <w:szCs w:val="19"/>
        </w:rPr>
        <w:t>reporting to executive leadership</w:t>
      </w:r>
      <w:r w:rsidR="00A56AF9">
        <w:rPr>
          <w:rFonts w:ascii="Calibri" w:eastAsia="Calibri" w:hAnsi="Calibri" w:cs="Calibri"/>
          <w:sz w:val="19"/>
          <w:szCs w:val="19"/>
        </w:rPr>
        <w:t xml:space="preserve"> and donors.</w:t>
      </w:r>
    </w:p>
    <w:p w:rsidR="009D78C2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sz w:val="19"/>
          <w:szCs w:val="19"/>
        </w:rPr>
        <w:t>Led full resource planning cycles</w:t>
      </w:r>
      <w:r>
        <w:rPr>
          <w:rFonts w:ascii="Calibri" w:eastAsia="Calibri" w:hAnsi="Calibri" w:cs="Calibri"/>
          <w:sz w:val="19"/>
          <w:szCs w:val="19"/>
        </w:rPr>
        <w:t xml:space="preserve"> — allocating staff and contractor capacity across concurrent projects, aligning delivery timelines with funding constraints and organisational priorities.</w:t>
      </w:r>
    </w:p>
    <w:p w:rsidR="009D78C2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sz w:val="19"/>
          <w:szCs w:val="19"/>
        </w:rPr>
        <w:t>Directed bid management and proposal development</w:t>
      </w:r>
      <w:r>
        <w:rPr>
          <w:rFonts w:ascii="Calibri" w:eastAsia="Calibri" w:hAnsi="Calibri" w:cs="Calibri"/>
          <w:sz w:val="19"/>
          <w:szCs w:val="19"/>
        </w:rPr>
        <w:t xml:space="preserve"> from RFP analysis through to submission, coordinating multi-organisational consortia and cross-functional teams to produce competitive, compliant proposals.</w:t>
      </w:r>
    </w:p>
    <w:p w:rsidR="009D78C2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sz w:val="19"/>
          <w:szCs w:val="19"/>
        </w:rPr>
        <w:t>Oversaw cross-functional program delivery teams</w:t>
      </w:r>
      <w:r>
        <w:rPr>
          <w:rFonts w:ascii="Calibri" w:eastAsia="Calibri" w:hAnsi="Calibri" w:cs="Calibri"/>
          <w:sz w:val="19"/>
          <w:szCs w:val="19"/>
        </w:rPr>
        <w:t xml:space="preserve"> across multiple African countries including South Africa, Mozambique, Rwanda, </w:t>
      </w:r>
      <w:r w:rsidR="00A56AF9">
        <w:rPr>
          <w:rFonts w:ascii="Calibri" w:eastAsia="Calibri" w:hAnsi="Calibri" w:cs="Calibri"/>
          <w:sz w:val="19"/>
          <w:szCs w:val="19"/>
        </w:rPr>
        <w:t xml:space="preserve">Kenya, Cameroon, Ethiopia </w:t>
      </w:r>
      <w:r>
        <w:rPr>
          <w:rFonts w:ascii="Calibri" w:eastAsia="Calibri" w:hAnsi="Calibri" w:cs="Calibri"/>
          <w:sz w:val="19"/>
          <w:szCs w:val="19"/>
        </w:rPr>
        <w:t>and Zambia, ensuring execution against strategic workplans and donor milestones.</w:t>
      </w:r>
    </w:p>
    <w:p w:rsidR="009D78C2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sz w:val="19"/>
          <w:szCs w:val="19"/>
        </w:rPr>
        <w:t>Managed third-party contractors and technology partners</w:t>
      </w:r>
      <w:r>
        <w:rPr>
          <w:rFonts w:ascii="Calibri" w:eastAsia="Calibri" w:hAnsi="Calibri" w:cs="Calibri"/>
          <w:sz w:val="19"/>
          <w:szCs w:val="19"/>
        </w:rPr>
        <w:t xml:space="preserve"> delivering scalable digital health solutions, including health information systems and interoperability infrastructure.</w:t>
      </w:r>
    </w:p>
    <w:p w:rsidR="009D78C2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eastAsia="Calibri" w:hAnsi="Calibri" w:cs="Calibri"/>
          <w:b/>
          <w:bCs/>
          <w:sz w:val="19"/>
          <w:szCs w:val="19"/>
        </w:rPr>
        <w:t>Acted as primary program interface</w:t>
      </w:r>
      <w:r>
        <w:rPr>
          <w:rFonts w:ascii="Calibri" w:eastAsia="Calibri" w:hAnsi="Calibri" w:cs="Calibri"/>
          <w:sz w:val="19"/>
          <w:szCs w:val="19"/>
        </w:rPr>
        <w:t xml:space="preserve"> for donors, implementing partners, Ministries of Health, and technical teams, strengthening collaboration across complex multi-stakeholder ecosystems.</w:t>
      </w:r>
    </w:p>
    <w:p w:rsidR="009D78C2" w:rsidRDefault="00000000">
      <w:pPr>
        <w:spacing w:before="180"/>
      </w:pPr>
      <w:r>
        <w:rPr>
          <w:rFonts w:ascii="Calibri" w:eastAsia="Calibri" w:hAnsi="Calibri" w:cs="Calibri"/>
          <w:b/>
          <w:bCs/>
          <w:color w:val="000000"/>
        </w:rPr>
        <w:t>Colin Pinkham Consulting, South Africa</w:t>
      </w:r>
    </w:p>
    <w:p w:rsidR="009D78C2" w:rsidRDefault="00000000">
      <w:pPr>
        <w:tabs>
          <w:tab w:val="right" w:pos="9906"/>
        </w:tabs>
        <w:spacing w:after="40"/>
      </w:pPr>
      <w:r>
        <w:rPr>
          <w:rFonts w:ascii="Calibri" w:eastAsia="Calibri" w:hAnsi="Calibri" w:cs="Calibri"/>
          <w:b/>
          <w:bCs/>
          <w:color w:val="000000"/>
        </w:rPr>
        <w:t>Technology &amp; Product Strategy Consultant</w:t>
      </w:r>
      <w:r>
        <w:rPr>
          <w:rFonts w:ascii="Calibri" w:eastAsia="Calibri" w:hAnsi="Calibri" w:cs="Calibri"/>
          <w:color w:val="1F1F1F"/>
          <w:sz w:val="19"/>
          <w:szCs w:val="19"/>
        </w:rPr>
        <w:tab/>
        <w:t>May 2018 – Aug 2022  |  May 2014 – Sep 2016</w:t>
      </w:r>
    </w:p>
    <w:p w:rsidR="009D78C2" w:rsidRDefault="00000000">
      <w:pPr>
        <w:spacing w:before="40" w:after="40"/>
      </w:pPr>
      <w:r>
        <w:rPr>
          <w:rFonts w:ascii="Calibri" w:eastAsia="Calibri" w:hAnsi="Calibri" w:cs="Calibri"/>
          <w:sz w:val="19"/>
          <w:szCs w:val="19"/>
        </w:rPr>
        <w:t>Advised businesses on IT strategy, digital transformation, and product innovation across telecom, ISP, and FinTech sectors.</w:t>
      </w:r>
    </w:p>
    <w:p w:rsidR="009D78C2" w:rsidRDefault="00000000">
      <w:pPr>
        <w:pStyle w:val="ListParagraph"/>
        <w:numPr>
          <w:ilvl w:val="0"/>
          <w:numId w:val="3"/>
        </w:numPr>
        <w:spacing w:before="40" w:after="40"/>
      </w:pPr>
      <w:r>
        <w:rPr>
          <w:rFonts w:ascii="Calibri" w:eastAsia="Calibri" w:hAnsi="Calibri" w:cs="Calibri"/>
          <w:b/>
          <w:bCs/>
          <w:sz w:val="19"/>
          <w:szCs w:val="19"/>
        </w:rPr>
        <w:t>Led cloud migration projects</w:t>
      </w:r>
      <w:r>
        <w:rPr>
          <w:rFonts w:ascii="Calibri" w:eastAsia="Calibri" w:hAnsi="Calibri" w:cs="Calibri"/>
          <w:sz w:val="19"/>
          <w:szCs w:val="19"/>
        </w:rPr>
        <w:t>, optimising IT infrastructure and reducing costs by 30%.</w:t>
      </w:r>
    </w:p>
    <w:p w:rsidR="009D78C2" w:rsidRDefault="00000000">
      <w:pPr>
        <w:pStyle w:val="ListParagraph"/>
        <w:numPr>
          <w:ilvl w:val="0"/>
          <w:numId w:val="3"/>
        </w:numPr>
        <w:spacing w:before="40" w:after="40"/>
      </w:pPr>
      <w:r>
        <w:rPr>
          <w:rFonts w:ascii="Calibri" w:eastAsia="Calibri" w:hAnsi="Calibri" w:cs="Calibri"/>
          <w:b/>
          <w:bCs/>
          <w:sz w:val="19"/>
          <w:szCs w:val="19"/>
        </w:rPr>
        <w:t>Advised VC/Private Equity investors</w:t>
      </w:r>
      <w:r>
        <w:rPr>
          <w:rFonts w:ascii="Calibri" w:eastAsia="Calibri" w:hAnsi="Calibri" w:cs="Calibri"/>
          <w:sz w:val="19"/>
          <w:szCs w:val="19"/>
        </w:rPr>
        <w:t>, conducting technology due diligence and acquisition assessments.</w:t>
      </w:r>
    </w:p>
    <w:p w:rsidR="009D78C2" w:rsidRDefault="00000000">
      <w:pPr>
        <w:pStyle w:val="ListParagraph"/>
        <w:numPr>
          <w:ilvl w:val="0"/>
          <w:numId w:val="3"/>
        </w:numPr>
        <w:spacing w:before="40" w:after="40"/>
      </w:pPr>
      <w:r>
        <w:rPr>
          <w:rFonts w:ascii="Calibri" w:eastAsia="Calibri" w:hAnsi="Calibri" w:cs="Calibri"/>
          <w:sz w:val="19"/>
          <w:szCs w:val="19"/>
        </w:rPr>
        <w:t>Developed business cases for new product launches in managed hosting and cloud solutions.</w:t>
      </w:r>
    </w:p>
    <w:p w:rsidR="009D78C2" w:rsidRDefault="00000000">
      <w:pPr>
        <w:pStyle w:val="ListParagraph"/>
        <w:numPr>
          <w:ilvl w:val="0"/>
          <w:numId w:val="3"/>
        </w:numPr>
        <w:spacing w:before="40" w:after="40"/>
      </w:pPr>
      <w:r>
        <w:rPr>
          <w:rFonts w:ascii="Calibri" w:eastAsia="Calibri" w:hAnsi="Calibri" w:cs="Calibri"/>
          <w:b/>
          <w:bCs/>
          <w:sz w:val="19"/>
          <w:szCs w:val="19"/>
        </w:rPr>
        <w:t>Built and led Agile teams</w:t>
      </w:r>
      <w:r>
        <w:rPr>
          <w:rFonts w:ascii="Calibri" w:eastAsia="Calibri" w:hAnsi="Calibri" w:cs="Calibri"/>
          <w:sz w:val="19"/>
          <w:szCs w:val="19"/>
        </w:rPr>
        <w:t>, driving efficiency and fostering an innovation-driven culture.</w:t>
      </w:r>
    </w:p>
    <w:p w:rsidR="009D78C2" w:rsidRDefault="00000000">
      <w:pPr>
        <w:spacing w:before="180"/>
      </w:pPr>
      <w:r>
        <w:rPr>
          <w:rFonts w:ascii="Calibri" w:eastAsia="Calibri" w:hAnsi="Calibri" w:cs="Calibri"/>
          <w:b/>
          <w:bCs/>
          <w:color w:val="000000"/>
        </w:rPr>
        <w:lastRenderedPageBreak/>
        <w:t>VAST Networks, South Africa</w:t>
      </w:r>
    </w:p>
    <w:p w:rsidR="009D78C2" w:rsidRDefault="00000000">
      <w:pPr>
        <w:tabs>
          <w:tab w:val="right" w:pos="9906"/>
        </w:tabs>
        <w:spacing w:after="40"/>
      </w:pPr>
      <w:r>
        <w:rPr>
          <w:rFonts w:ascii="Calibri" w:eastAsia="Calibri" w:hAnsi="Calibri" w:cs="Calibri"/>
          <w:b/>
          <w:bCs/>
          <w:color w:val="000000"/>
        </w:rPr>
        <w:t>Head of Operations</w:t>
      </w:r>
      <w:r>
        <w:rPr>
          <w:rFonts w:ascii="Calibri" w:eastAsia="Calibri" w:hAnsi="Calibri" w:cs="Calibri"/>
          <w:color w:val="1F1F1F"/>
          <w:sz w:val="19"/>
          <w:szCs w:val="19"/>
        </w:rPr>
        <w:tab/>
        <w:t>Sep 2016 – May 2018</w:t>
      </w:r>
    </w:p>
    <w:p w:rsidR="009D78C2" w:rsidRDefault="00000000">
      <w:pPr>
        <w:spacing w:before="40" w:after="40"/>
      </w:pPr>
      <w:r>
        <w:rPr>
          <w:rFonts w:ascii="Calibri" w:eastAsia="Calibri" w:hAnsi="Calibri" w:cs="Calibri"/>
          <w:sz w:val="19"/>
          <w:szCs w:val="19"/>
        </w:rPr>
        <w:t xml:space="preserve">Oversaw large-scale </w:t>
      </w:r>
      <w:proofErr w:type="spellStart"/>
      <w:r>
        <w:rPr>
          <w:rFonts w:ascii="Calibri" w:eastAsia="Calibri" w:hAnsi="Calibri" w:cs="Calibri"/>
          <w:sz w:val="19"/>
          <w:szCs w:val="19"/>
        </w:rPr>
        <w:t>WiFi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network deployment across </w:t>
      </w:r>
      <w:r>
        <w:rPr>
          <w:rFonts w:ascii="Calibri" w:eastAsia="Calibri" w:hAnsi="Calibri" w:cs="Calibri"/>
          <w:b/>
          <w:bCs/>
          <w:sz w:val="19"/>
          <w:szCs w:val="19"/>
        </w:rPr>
        <w:t>2,000+ locations with 25,000+ access points</w:t>
      </w:r>
      <w:r>
        <w:rPr>
          <w:rFonts w:ascii="Calibri" w:eastAsia="Calibri" w:hAnsi="Calibri" w:cs="Calibri"/>
          <w:sz w:val="19"/>
          <w:szCs w:val="19"/>
        </w:rPr>
        <w:t>.</w:t>
      </w:r>
    </w:p>
    <w:p w:rsidR="009D78C2" w:rsidRDefault="00000000">
      <w:pPr>
        <w:pStyle w:val="ListParagraph"/>
        <w:numPr>
          <w:ilvl w:val="0"/>
          <w:numId w:val="4"/>
        </w:numPr>
        <w:spacing w:before="40" w:after="40"/>
      </w:pPr>
      <w:r>
        <w:rPr>
          <w:rFonts w:ascii="Calibri" w:eastAsia="Calibri" w:hAnsi="Calibri" w:cs="Calibri"/>
          <w:sz w:val="19"/>
          <w:szCs w:val="19"/>
        </w:rPr>
        <w:t xml:space="preserve">Led a </w:t>
      </w:r>
      <w:r>
        <w:rPr>
          <w:rFonts w:ascii="Calibri" w:eastAsia="Calibri" w:hAnsi="Calibri" w:cs="Calibri"/>
          <w:b/>
          <w:bCs/>
          <w:sz w:val="19"/>
          <w:szCs w:val="19"/>
        </w:rPr>
        <w:t>20+ member engineering &amp; support team</w:t>
      </w:r>
      <w:r>
        <w:rPr>
          <w:rFonts w:ascii="Calibri" w:eastAsia="Calibri" w:hAnsi="Calibri" w:cs="Calibri"/>
          <w:sz w:val="19"/>
          <w:szCs w:val="19"/>
        </w:rPr>
        <w:t>, enhancing network reliability and performance.</w:t>
      </w:r>
    </w:p>
    <w:p w:rsidR="009D78C2" w:rsidRDefault="00000000">
      <w:pPr>
        <w:pStyle w:val="ListParagraph"/>
        <w:numPr>
          <w:ilvl w:val="0"/>
          <w:numId w:val="4"/>
        </w:numPr>
        <w:spacing w:before="40" w:after="40"/>
      </w:pPr>
      <w:r>
        <w:rPr>
          <w:rFonts w:ascii="Calibri" w:eastAsia="Calibri" w:hAnsi="Calibri" w:cs="Calibri"/>
          <w:sz w:val="19"/>
          <w:szCs w:val="19"/>
        </w:rPr>
        <w:t>Improved operational monitoring, enabling rapid scalability and cost control.</w:t>
      </w:r>
    </w:p>
    <w:p w:rsidR="009D78C2" w:rsidRDefault="00000000">
      <w:pPr>
        <w:pStyle w:val="ListParagraph"/>
        <w:numPr>
          <w:ilvl w:val="0"/>
          <w:numId w:val="4"/>
        </w:numPr>
        <w:spacing w:before="40" w:after="40"/>
      </w:pPr>
      <w:r>
        <w:rPr>
          <w:rFonts w:ascii="Calibri" w:eastAsia="Calibri" w:hAnsi="Calibri" w:cs="Calibri"/>
          <w:sz w:val="19"/>
          <w:szCs w:val="19"/>
        </w:rPr>
        <w:t>Drove vendor negotiations, securing strategic partnerships and reducing expenses.</w:t>
      </w:r>
    </w:p>
    <w:p w:rsidR="009D78C2" w:rsidRDefault="00000000">
      <w:pPr>
        <w:spacing w:before="180"/>
      </w:pPr>
      <w:r>
        <w:rPr>
          <w:rFonts w:ascii="Calibri" w:eastAsia="Calibri" w:hAnsi="Calibri" w:cs="Calibri"/>
          <w:b/>
          <w:bCs/>
          <w:color w:val="000000"/>
        </w:rPr>
        <w:t>MTN Business, South Africa</w:t>
      </w:r>
    </w:p>
    <w:p w:rsidR="009D78C2" w:rsidRDefault="00000000">
      <w:pPr>
        <w:tabs>
          <w:tab w:val="right" w:pos="9906"/>
        </w:tabs>
        <w:spacing w:after="40"/>
      </w:pPr>
      <w:r>
        <w:rPr>
          <w:rFonts w:ascii="Calibri" w:eastAsia="Calibri" w:hAnsi="Calibri" w:cs="Calibri"/>
          <w:b/>
          <w:bCs/>
          <w:color w:val="000000"/>
        </w:rPr>
        <w:t>Chief Information Officer (CIO)</w:t>
      </w:r>
      <w:r>
        <w:rPr>
          <w:rFonts w:ascii="Calibri" w:eastAsia="Calibri" w:hAnsi="Calibri" w:cs="Calibri"/>
          <w:color w:val="1F1F1F"/>
          <w:sz w:val="19"/>
          <w:szCs w:val="19"/>
        </w:rPr>
        <w:tab/>
        <w:t>Jan 2009 – May 2014</w:t>
      </w:r>
    </w:p>
    <w:p w:rsidR="009D78C2" w:rsidRDefault="00000000">
      <w:pPr>
        <w:spacing w:before="40" w:after="40"/>
      </w:pPr>
      <w:r>
        <w:rPr>
          <w:rFonts w:ascii="Calibri" w:eastAsia="Calibri" w:hAnsi="Calibri" w:cs="Calibri"/>
          <w:sz w:val="19"/>
          <w:szCs w:val="19"/>
        </w:rPr>
        <w:t xml:space="preserve">Led IT strategy for </w:t>
      </w:r>
      <w:r>
        <w:rPr>
          <w:rFonts w:ascii="Calibri" w:eastAsia="Calibri" w:hAnsi="Calibri" w:cs="Calibri"/>
          <w:b/>
          <w:bCs/>
          <w:sz w:val="19"/>
          <w:szCs w:val="19"/>
        </w:rPr>
        <w:t>one of Africa's largest telecom companies</w:t>
      </w:r>
      <w:r>
        <w:rPr>
          <w:rFonts w:ascii="Calibri" w:eastAsia="Calibri" w:hAnsi="Calibri" w:cs="Calibri"/>
          <w:sz w:val="19"/>
          <w:szCs w:val="19"/>
        </w:rPr>
        <w:t>, overseeing network, software development, and IT operations.</w:t>
      </w:r>
    </w:p>
    <w:p w:rsidR="009D78C2" w:rsidRDefault="00000000">
      <w:pPr>
        <w:pStyle w:val="ListParagraph"/>
        <w:numPr>
          <w:ilvl w:val="0"/>
          <w:numId w:val="5"/>
        </w:numPr>
        <w:spacing w:before="40" w:after="40"/>
      </w:pPr>
      <w:r>
        <w:rPr>
          <w:rFonts w:ascii="Calibri" w:eastAsia="Calibri" w:hAnsi="Calibri" w:cs="Calibri"/>
          <w:sz w:val="19"/>
          <w:szCs w:val="19"/>
        </w:rPr>
        <w:t>Developed and executed IT transformation initiatives, migrating core services and applications.</w:t>
      </w:r>
    </w:p>
    <w:p w:rsidR="009D78C2" w:rsidRDefault="00000000">
      <w:pPr>
        <w:pStyle w:val="ListParagraph"/>
        <w:numPr>
          <w:ilvl w:val="0"/>
          <w:numId w:val="5"/>
        </w:numPr>
        <w:spacing w:before="40" w:after="40"/>
      </w:pPr>
      <w:r>
        <w:rPr>
          <w:rFonts w:ascii="Calibri" w:eastAsia="Calibri" w:hAnsi="Calibri" w:cs="Calibri"/>
          <w:b/>
          <w:bCs/>
          <w:sz w:val="19"/>
          <w:szCs w:val="19"/>
        </w:rPr>
        <w:t>Managed a $10M+ IT budget</w:t>
      </w:r>
      <w:r>
        <w:rPr>
          <w:rFonts w:ascii="Calibri" w:eastAsia="Calibri" w:hAnsi="Calibri" w:cs="Calibri"/>
          <w:sz w:val="19"/>
          <w:szCs w:val="19"/>
        </w:rPr>
        <w:t>, ensuring cost-effective technology investments.</w:t>
      </w:r>
    </w:p>
    <w:p w:rsidR="009D78C2" w:rsidRDefault="00000000">
      <w:pPr>
        <w:pStyle w:val="ListParagraph"/>
        <w:numPr>
          <w:ilvl w:val="0"/>
          <w:numId w:val="5"/>
        </w:numPr>
        <w:spacing w:before="40" w:after="40"/>
      </w:pPr>
      <w:r>
        <w:rPr>
          <w:rFonts w:ascii="Calibri" w:eastAsia="Calibri" w:hAnsi="Calibri" w:cs="Calibri"/>
          <w:sz w:val="19"/>
          <w:szCs w:val="19"/>
        </w:rPr>
        <w:t>Drove M&amp;A due diligence, advising on technology acquisitions and integrations.</w:t>
      </w:r>
    </w:p>
    <w:p w:rsidR="009D78C2" w:rsidRDefault="00000000">
      <w:pPr>
        <w:spacing w:before="180"/>
      </w:pPr>
      <w:r>
        <w:rPr>
          <w:rFonts w:ascii="Calibri" w:eastAsia="Calibri" w:hAnsi="Calibri" w:cs="Calibri"/>
          <w:b/>
          <w:bCs/>
          <w:color w:val="000000"/>
        </w:rPr>
        <w:t>Verizon Business, South Africa</w:t>
      </w:r>
    </w:p>
    <w:p w:rsidR="009D78C2" w:rsidRDefault="00000000">
      <w:pPr>
        <w:tabs>
          <w:tab w:val="right" w:pos="9906"/>
        </w:tabs>
        <w:spacing w:after="40"/>
      </w:pPr>
      <w:r>
        <w:rPr>
          <w:rFonts w:ascii="Calibri" w:eastAsia="Calibri" w:hAnsi="Calibri" w:cs="Calibri"/>
          <w:b/>
          <w:bCs/>
          <w:color w:val="000000"/>
        </w:rPr>
        <w:t>Executive – Strategy, Product &amp; Technology</w:t>
      </w:r>
      <w:r>
        <w:rPr>
          <w:rFonts w:ascii="Calibri" w:eastAsia="Calibri" w:hAnsi="Calibri" w:cs="Calibri"/>
          <w:color w:val="1F1F1F"/>
          <w:sz w:val="19"/>
          <w:szCs w:val="19"/>
        </w:rPr>
        <w:tab/>
        <w:t>Jan 2004 – Jan 2009</w:t>
      </w:r>
    </w:p>
    <w:p w:rsidR="009D78C2" w:rsidRDefault="00000000">
      <w:pPr>
        <w:spacing w:before="40" w:after="40"/>
      </w:pPr>
      <w:r>
        <w:rPr>
          <w:rFonts w:ascii="Calibri" w:eastAsia="Calibri" w:hAnsi="Calibri" w:cs="Calibri"/>
          <w:sz w:val="19"/>
          <w:szCs w:val="19"/>
        </w:rPr>
        <w:t>Member of the executive team reporting to the CEO/Country Manager and EMEA VP. Full responsibility for IT costing, pricing, product business cases, capacity planning, and capital budgeting for the region.</w:t>
      </w:r>
    </w:p>
    <w:p w:rsidR="009D78C2" w:rsidRDefault="00000000">
      <w:pPr>
        <w:pStyle w:val="ListParagraph"/>
        <w:numPr>
          <w:ilvl w:val="0"/>
          <w:numId w:val="6"/>
        </w:numPr>
        <w:spacing w:before="40" w:after="40"/>
      </w:pPr>
      <w:r>
        <w:rPr>
          <w:rFonts w:ascii="Calibri" w:eastAsia="Calibri" w:hAnsi="Calibri" w:cs="Calibri"/>
          <w:sz w:val="19"/>
          <w:szCs w:val="19"/>
        </w:rPr>
        <w:t xml:space="preserve">Led technology-centric teams of </w:t>
      </w:r>
      <w:r>
        <w:rPr>
          <w:rFonts w:ascii="Calibri" w:eastAsia="Calibri" w:hAnsi="Calibri" w:cs="Calibri"/>
          <w:b/>
          <w:bCs/>
          <w:sz w:val="19"/>
          <w:szCs w:val="19"/>
        </w:rPr>
        <w:t>30–40 staff</w:t>
      </w:r>
      <w:r>
        <w:rPr>
          <w:rFonts w:ascii="Calibri" w:eastAsia="Calibri" w:hAnsi="Calibri" w:cs="Calibri"/>
          <w:sz w:val="19"/>
          <w:szCs w:val="19"/>
        </w:rPr>
        <w:t xml:space="preserve"> across developers, server operations, network systems, and business analysts.</w:t>
      </w:r>
    </w:p>
    <w:p w:rsidR="009D78C2" w:rsidRDefault="00000000">
      <w:pPr>
        <w:pStyle w:val="ListParagraph"/>
        <w:numPr>
          <w:ilvl w:val="0"/>
          <w:numId w:val="6"/>
        </w:numPr>
        <w:spacing w:before="40" w:after="40"/>
      </w:pPr>
      <w:r>
        <w:rPr>
          <w:rFonts w:ascii="Calibri" w:eastAsia="Calibri" w:hAnsi="Calibri" w:cs="Calibri"/>
          <w:sz w:val="19"/>
          <w:szCs w:val="19"/>
        </w:rPr>
        <w:t>Spearheaded in-house development of customer monitoring, automated provisioning, CRM, and billing systems.</w:t>
      </w:r>
    </w:p>
    <w:p w:rsidR="009D78C2" w:rsidRDefault="00000000">
      <w:pPr>
        <w:pStyle w:val="ListParagraph"/>
        <w:numPr>
          <w:ilvl w:val="0"/>
          <w:numId w:val="6"/>
        </w:numPr>
        <w:spacing w:before="40" w:after="40"/>
      </w:pPr>
      <w:r>
        <w:rPr>
          <w:rFonts w:ascii="Calibri" w:eastAsia="Calibri" w:hAnsi="Calibri" w:cs="Calibri"/>
          <w:sz w:val="19"/>
          <w:szCs w:val="19"/>
        </w:rPr>
        <w:t>Maintained team continuity through the WorldCom Chapter 11 phase and Verizon acquisition.</w:t>
      </w:r>
    </w:p>
    <w:p w:rsidR="009D78C2" w:rsidRDefault="00000000">
      <w:pPr>
        <w:pStyle w:val="ListParagraph"/>
        <w:numPr>
          <w:ilvl w:val="0"/>
          <w:numId w:val="6"/>
        </w:numPr>
        <w:spacing w:before="40" w:after="40"/>
      </w:pPr>
      <w:r>
        <w:rPr>
          <w:rFonts w:ascii="Calibri" w:eastAsia="Calibri" w:hAnsi="Calibri" w:cs="Calibri"/>
          <w:sz w:val="19"/>
          <w:szCs w:val="19"/>
        </w:rPr>
        <w:t>Served on the board of UUNET Kenya, Namibia, Botswana, Zambia, Africa, and SDN Mauritius (2000–2006).</w:t>
      </w:r>
    </w:p>
    <w:p w:rsidR="009D78C2" w:rsidRDefault="00000000">
      <w:pPr>
        <w:pBdr>
          <w:bottom w:val="single" w:sz="8" w:space="4" w:color="2E74B5"/>
        </w:pBdr>
        <w:spacing w:before="200" w:after="60"/>
        <w:jc w:val="center"/>
      </w:pP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Early Career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600"/>
        <w:gridCol w:w="4506"/>
      </w:tblGrid>
      <w:tr w:rsidR="009D78C2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1999 – 2004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Senior Executive, Technology / Director Africa</w:t>
            </w:r>
          </w:p>
        </w:tc>
        <w:tc>
          <w:tcPr>
            <w:tcW w:w="45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UUNET, South Africa</w:t>
            </w:r>
          </w:p>
        </w:tc>
      </w:tr>
      <w:tr w:rsidR="009D78C2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1993 – 1999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Network Engineering Manager</w:t>
            </w:r>
          </w:p>
        </w:tc>
        <w:tc>
          <w:tcPr>
            <w:tcW w:w="45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TICSA Internet Africa, South Africa</w:t>
            </w:r>
          </w:p>
        </w:tc>
      </w:tr>
    </w:tbl>
    <w:p w:rsidR="009D78C2" w:rsidRDefault="009D78C2">
      <w:pPr>
        <w:spacing w:after="40"/>
      </w:pPr>
    </w:p>
    <w:p w:rsidR="009D78C2" w:rsidRDefault="00000000">
      <w:pPr>
        <w:spacing w:before="40" w:after="40"/>
      </w:pPr>
      <w:r>
        <w:rPr>
          <w:rFonts w:ascii="Calibri" w:eastAsia="Calibri" w:hAnsi="Calibri" w:cs="Calibri"/>
          <w:sz w:val="19"/>
          <w:szCs w:val="19"/>
        </w:rPr>
        <w:t xml:space="preserve">Instrumental in founding and growing the </w:t>
      </w:r>
      <w:r>
        <w:rPr>
          <w:rFonts w:ascii="Calibri" w:eastAsia="Calibri" w:hAnsi="Calibri" w:cs="Calibri"/>
          <w:b/>
          <w:bCs/>
          <w:sz w:val="19"/>
          <w:szCs w:val="19"/>
        </w:rPr>
        <w:t>first commercial ISP in South Africa</w:t>
      </w:r>
      <w:r>
        <w:rPr>
          <w:rFonts w:ascii="Calibri" w:eastAsia="Calibri" w:hAnsi="Calibri" w:cs="Calibri"/>
          <w:sz w:val="19"/>
          <w:szCs w:val="19"/>
        </w:rPr>
        <w:t xml:space="preserve"> — scaling from 4 to 180+ staff across 23 locations, growing the business to a valuation of </w:t>
      </w:r>
      <w:r>
        <w:rPr>
          <w:rFonts w:ascii="Calibri" w:eastAsia="Calibri" w:hAnsi="Calibri" w:cs="Calibri"/>
          <w:b/>
          <w:bCs/>
          <w:sz w:val="19"/>
          <w:szCs w:val="19"/>
        </w:rPr>
        <w:t>$150m by 2014</w:t>
      </w:r>
      <w:r>
        <w:rPr>
          <w:rFonts w:ascii="Calibri" w:eastAsia="Calibri" w:hAnsi="Calibri" w:cs="Calibri"/>
          <w:sz w:val="19"/>
          <w:szCs w:val="19"/>
        </w:rPr>
        <w:t>.</w:t>
      </w:r>
    </w:p>
    <w:p w:rsidR="009D78C2" w:rsidRDefault="00000000">
      <w:pPr>
        <w:pBdr>
          <w:bottom w:val="single" w:sz="8" w:space="4" w:color="2E74B5"/>
        </w:pBdr>
        <w:spacing w:before="200" w:after="60"/>
        <w:jc w:val="center"/>
      </w:pP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Education &amp; Qualifications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706"/>
      </w:tblGrid>
      <w:tr w:rsidR="009D78C2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University of Cape Town</w:t>
            </w:r>
          </w:p>
        </w:tc>
        <w:tc>
          <w:tcPr>
            <w:tcW w:w="6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MBA – Master of Business Administration</w:t>
            </w:r>
          </w:p>
        </w:tc>
      </w:tr>
      <w:tr w:rsidR="009D78C2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University of Cape Town</w:t>
            </w:r>
          </w:p>
        </w:tc>
        <w:tc>
          <w:tcPr>
            <w:tcW w:w="6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BSc in Computer Science</w:t>
            </w:r>
          </w:p>
        </w:tc>
      </w:tr>
    </w:tbl>
    <w:p w:rsidR="009D78C2" w:rsidRDefault="00000000">
      <w:pPr>
        <w:pBdr>
          <w:bottom w:val="single" w:sz="8" w:space="4" w:color="2E74B5"/>
        </w:pBdr>
        <w:spacing w:before="200" w:after="60"/>
        <w:jc w:val="center"/>
      </w:pP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Professional Certifications &amp; Training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706"/>
      </w:tblGrid>
      <w:tr w:rsidR="009D78C2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DeepLearning.AI</w:t>
            </w:r>
          </w:p>
        </w:tc>
        <w:tc>
          <w:tcPr>
            <w:tcW w:w="6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Generative AI for Everyone (Coursera, 2025)</w:t>
            </w:r>
          </w:p>
        </w:tc>
      </w:tr>
      <w:tr w:rsidR="009D78C2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DeepLearning.AI</w:t>
            </w:r>
          </w:p>
        </w:tc>
        <w:tc>
          <w:tcPr>
            <w:tcW w:w="6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0" w:type="dxa"/>
            </w:tcMar>
          </w:tcPr>
          <w:p w:rsidR="009D78C2" w:rsidRDefault="00000000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ChatGPT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Prompt Engineering for Developers (2025)</w:t>
            </w:r>
          </w:p>
        </w:tc>
      </w:tr>
      <w:tr w:rsidR="009D78C2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Amazon Web Services</w:t>
            </w:r>
          </w:p>
        </w:tc>
        <w:tc>
          <w:tcPr>
            <w:tcW w:w="6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AWS Certified Cloud Practitioner (2019)</w:t>
            </w:r>
          </w:p>
        </w:tc>
      </w:tr>
      <w:tr w:rsidR="009D78C2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Amazon Web Services</w:t>
            </w:r>
          </w:p>
        </w:tc>
        <w:tc>
          <w:tcPr>
            <w:tcW w:w="6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AWS Business Professional; AWS Technical Professional (2018)</w:t>
            </w:r>
          </w:p>
        </w:tc>
      </w:tr>
      <w:tr w:rsidR="009D78C2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Johns Hopkins University</w:t>
            </w:r>
          </w:p>
        </w:tc>
        <w:tc>
          <w:tcPr>
            <w:tcW w:w="6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Executive Data Science Specialisation (Coursera, 2016)</w:t>
            </w:r>
          </w:p>
        </w:tc>
      </w:tr>
      <w:tr w:rsidR="009D78C2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Scrum Alliance</w:t>
            </w:r>
          </w:p>
        </w:tc>
        <w:tc>
          <w:tcPr>
            <w:tcW w:w="6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Certified Scrum Master (2015)</w:t>
            </w:r>
          </w:p>
        </w:tc>
      </w:tr>
      <w:tr w:rsidR="009D78C2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Rice University</w:t>
            </w:r>
          </w:p>
        </w:tc>
        <w:tc>
          <w:tcPr>
            <w:tcW w:w="6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Interactive Programming in Python (Coursera, 2015)</w:t>
            </w:r>
          </w:p>
        </w:tc>
      </w:tr>
      <w:tr w:rsidR="009D78C2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9D78C2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PeopleCert</w:t>
            </w:r>
            <w:proofErr w:type="spellEnd"/>
          </w:p>
        </w:tc>
        <w:tc>
          <w:tcPr>
            <w:tcW w:w="6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0" w:type="dxa"/>
            </w:tcMar>
          </w:tcPr>
          <w:p w:rsidR="009D78C2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ITIL v3 Foundation (2014)</w:t>
            </w:r>
          </w:p>
        </w:tc>
      </w:tr>
    </w:tbl>
    <w:p w:rsidR="009D78C2" w:rsidRDefault="00000000">
      <w:pPr>
        <w:pBdr>
          <w:bottom w:val="single" w:sz="8" w:space="4" w:color="2E74B5"/>
        </w:pBdr>
        <w:spacing w:before="200" w:after="60"/>
        <w:jc w:val="center"/>
      </w:pPr>
      <w:r>
        <w:rPr>
          <w:rFonts w:ascii="Calibri" w:eastAsia="Calibri" w:hAnsi="Calibri" w:cs="Calibri"/>
          <w:b/>
          <w:bCs/>
          <w:color w:val="2E74B5"/>
          <w:sz w:val="24"/>
          <w:szCs w:val="24"/>
        </w:rPr>
        <w:t>Additional Information</w:t>
      </w:r>
    </w:p>
    <w:p w:rsidR="009D78C2" w:rsidRDefault="00000000">
      <w:pPr>
        <w:spacing w:before="60"/>
      </w:pPr>
      <w:r>
        <w:rPr>
          <w:rFonts w:ascii="Calibri" w:eastAsia="Calibri" w:hAnsi="Calibri" w:cs="Calibri"/>
          <w:b/>
          <w:bCs/>
          <w:sz w:val="19"/>
          <w:szCs w:val="19"/>
        </w:rPr>
        <w:t>UK / RSA Citizen</w:t>
      </w:r>
      <w:r>
        <w:rPr>
          <w:rFonts w:ascii="Calibri" w:eastAsia="Calibri" w:hAnsi="Calibri" w:cs="Calibri"/>
          <w:sz w:val="19"/>
          <w:szCs w:val="19"/>
        </w:rPr>
        <w:t xml:space="preserve">   |   Excellent references available   |   </w:t>
      </w:r>
      <w:r>
        <w:rPr>
          <w:rFonts w:ascii="Calibri" w:eastAsia="Calibri" w:hAnsi="Calibri" w:cs="Calibri"/>
          <w:b/>
          <w:bCs/>
          <w:sz w:val="19"/>
          <w:szCs w:val="19"/>
        </w:rPr>
        <w:t>Flexible on location for the right opportunity</w:t>
      </w:r>
    </w:p>
    <w:sectPr w:rsidR="009D78C2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95BAE"/>
    <w:multiLevelType w:val="hybridMultilevel"/>
    <w:tmpl w:val="E8F8137A"/>
    <w:lvl w:ilvl="0" w:tplc="B6404F38">
      <w:start w:val="1"/>
      <w:numFmt w:val="bullet"/>
      <w:lvlText w:val="•"/>
      <w:lvlJc w:val="left"/>
      <w:pPr>
        <w:ind w:left="540" w:hanging="360"/>
      </w:pPr>
    </w:lvl>
    <w:lvl w:ilvl="1" w:tplc="AAF027CA">
      <w:numFmt w:val="decimal"/>
      <w:lvlText w:val=""/>
      <w:lvlJc w:val="left"/>
    </w:lvl>
    <w:lvl w:ilvl="2" w:tplc="FB50E326">
      <w:numFmt w:val="decimal"/>
      <w:lvlText w:val=""/>
      <w:lvlJc w:val="left"/>
    </w:lvl>
    <w:lvl w:ilvl="3" w:tplc="C6C87A3A">
      <w:numFmt w:val="decimal"/>
      <w:lvlText w:val=""/>
      <w:lvlJc w:val="left"/>
    </w:lvl>
    <w:lvl w:ilvl="4" w:tplc="8044301C">
      <w:numFmt w:val="decimal"/>
      <w:lvlText w:val=""/>
      <w:lvlJc w:val="left"/>
    </w:lvl>
    <w:lvl w:ilvl="5" w:tplc="14381800">
      <w:numFmt w:val="decimal"/>
      <w:lvlText w:val=""/>
      <w:lvlJc w:val="left"/>
    </w:lvl>
    <w:lvl w:ilvl="6" w:tplc="31B0AAC2">
      <w:numFmt w:val="decimal"/>
      <w:lvlText w:val=""/>
      <w:lvlJc w:val="left"/>
    </w:lvl>
    <w:lvl w:ilvl="7" w:tplc="6D76B79C">
      <w:numFmt w:val="decimal"/>
      <w:lvlText w:val=""/>
      <w:lvlJc w:val="left"/>
    </w:lvl>
    <w:lvl w:ilvl="8" w:tplc="5FE68DA0">
      <w:numFmt w:val="decimal"/>
      <w:lvlText w:val=""/>
      <w:lvlJc w:val="left"/>
    </w:lvl>
  </w:abstractNum>
  <w:abstractNum w:abstractNumId="1" w15:restartNumberingAfterBreak="0">
    <w:nsid w:val="051C3322"/>
    <w:multiLevelType w:val="hybridMultilevel"/>
    <w:tmpl w:val="9F6C63E2"/>
    <w:lvl w:ilvl="0" w:tplc="2F2CFF2E">
      <w:start w:val="1"/>
      <w:numFmt w:val="bullet"/>
      <w:lvlText w:val="●"/>
      <w:lvlJc w:val="left"/>
      <w:pPr>
        <w:ind w:left="720" w:hanging="360"/>
      </w:pPr>
    </w:lvl>
    <w:lvl w:ilvl="1" w:tplc="407C58F6">
      <w:start w:val="1"/>
      <w:numFmt w:val="bullet"/>
      <w:lvlText w:val="○"/>
      <w:lvlJc w:val="left"/>
      <w:pPr>
        <w:ind w:left="1440" w:hanging="360"/>
      </w:pPr>
    </w:lvl>
    <w:lvl w:ilvl="2" w:tplc="4DD42A54">
      <w:start w:val="1"/>
      <w:numFmt w:val="bullet"/>
      <w:lvlText w:val="■"/>
      <w:lvlJc w:val="left"/>
      <w:pPr>
        <w:ind w:left="2160" w:hanging="360"/>
      </w:pPr>
    </w:lvl>
    <w:lvl w:ilvl="3" w:tplc="54BE6172">
      <w:start w:val="1"/>
      <w:numFmt w:val="bullet"/>
      <w:lvlText w:val="●"/>
      <w:lvlJc w:val="left"/>
      <w:pPr>
        <w:ind w:left="2880" w:hanging="360"/>
      </w:pPr>
    </w:lvl>
    <w:lvl w:ilvl="4" w:tplc="CE7636B8">
      <w:start w:val="1"/>
      <w:numFmt w:val="bullet"/>
      <w:lvlText w:val="○"/>
      <w:lvlJc w:val="left"/>
      <w:pPr>
        <w:ind w:left="3600" w:hanging="360"/>
      </w:pPr>
    </w:lvl>
    <w:lvl w:ilvl="5" w:tplc="96585980">
      <w:start w:val="1"/>
      <w:numFmt w:val="bullet"/>
      <w:lvlText w:val="■"/>
      <w:lvlJc w:val="left"/>
      <w:pPr>
        <w:ind w:left="4320" w:hanging="360"/>
      </w:pPr>
    </w:lvl>
    <w:lvl w:ilvl="6" w:tplc="F1CCC19C">
      <w:start w:val="1"/>
      <w:numFmt w:val="bullet"/>
      <w:lvlText w:val="●"/>
      <w:lvlJc w:val="left"/>
      <w:pPr>
        <w:ind w:left="5040" w:hanging="360"/>
      </w:pPr>
    </w:lvl>
    <w:lvl w:ilvl="7" w:tplc="10FCF63C">
      <w:start w:val="1"/>
      <w:numFmt w:val="bullet"/>
      <w:lvlText w:val="●"/>
      <w:lvlJc w:val="left"/>
      <w:pPr>
        <w:ind w:left="5760" w:hanging="360"/>
      </w:pPr>
    </w:lvl>
    <w:lvl w:ilvl="8" w:tplc="05B8A3B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BAB593D"/>
    <w:multiLevelType w:val="hybridMultilevel"/>
    <w:tmpl w:val="6D9C591C"/>
    <w:lvl w:ilvl="0" w:tplc="01D0EB22">
      <w:start w:val="1"/>
      <w:numFmt w:val="bullet"/>
      <w:lvlText w:val="•"/>
      <w:lvlJc w:val="left"/>
      <w:pPr>
        <w:ind w:left="540" w:hanging="360"/>
      </w:pPr>
    </w:lvl>
    <w:lvl w:ilvl="1" w:tplc="39E2F658">
      <w:numFmt w:val="decimal"/>
      <w:lvlText w:val=""/>
      <w:lvlJc w:val="left"/>
    </w:lvl>
    <w:lvl w:ilvl="2" w:tplc="10EA1D80">
      <w:numFmt w:val="decimal"/>
      <w:lvlText w:val=""/>
      <w:lvlJc w:val="left"/>
    </w:lvl>
    <w:lvl w:ilvl="3" w:tplc="FD425B06">
      <w:numFmt w:val="decimal"/>
      <w:lvlText w:val=""/>
      <w:lvlJc w:val="left"/>
    </w:lvl>
    <w:lvl w:ilvl="4" w:tplc="80CEC790">
      <w:numFmt w:val="decimal"/>
      <w:lvlText w:val=""/>
      <w:lvlJc w:val="left"/>
    </w:lvl>
    <w:lvl w:ilvl="5" w:tplc="6260840E">
      <w:numFmt w:val="decimal"/>
      <w:lvlText w:val=""/>
      <w:lvlJc w:val="left"/>
    </w:lvl>
    <w:lvl w:ilvl="6" w:tplc="7D6AE53A">
      <w:numFmt w:val="decimal"/>
      <w:lvlText w:val=""/>
      <w:lvlJc w:val="left"/>
    </w:lvl>
    <w:lvl w:ilvl="7" w:tplc="671876E6">
      <w:numFmt w:val="decimal"/>
      <w:lvlText w:val=""/>
      <w:lvlJc w:val="left"/>
    </w:lvl>
    <w:lvl w:ilvl="8" w:tplc="B0D2D3BC">
      <w:numFmt w:val="decimal"/>
      <w:lvlText w:val=""/>
      <w:lvlJc w:val="left"/>
    </w:lvl>
  </w:abstractNum>
  <w:abstractNum w:abstractNumId="3" w15:restartNumberingAfterBreak="0">
    <w:nsid w:val="5E006D90"/>
    <w:multiLevelType w:val="hybridMultilevel"/>
    <w:tmpl w:val="DEA87D98"/>
    <w:lvl w:ilvl="0" w:tplc="9B4069DA">
      <w:start w:val="1"/>
      <w:numFmt w:val="bullet"/>
      <w:lvlText w:val="•"/>
      <w:lvlJc w:val="left"/>
      <w:pPr>
        <w:ind w:left="540" w:hanging="360"/>
      </w:pPr>
    </w:lvl>
    <w:lvl w:ilvl="1" w:tplc="3FECA268">
      <w:numFmt w:val="decimal"/>
      <w:lvlText w:val=""/>
      <w:lvlJc w:val="left"/>
    </w:lvl>
    <w:lvl w:ilvl="2" w:tplc="EE1643DC">
      <w:numFmt w:val="decimal"/>
      <w:lvlText w:val=""/>
      <w:lvlJc w:val="left"/>
    </w:lvl>
    <w:lvl w:ilvl="3" w:tplc="E5A8FC92">
      <w:numFmt w:val="decimal"/>
      <w:lvlText w:val=""/>
      <w:lvlJc w:val="left"/>
    </w:lvl>
    <w:lvl w:ilvl="4" w:tplc="FD740F3A">
      <w:numFmt w:val="decimal"/>
      <w:lvlText w:val=""/>
      <w:lvlJc w:val="left"/>
    </w:lvl>
    <w:lvl w:ilvl="5" w:tplc="79E0EF2E">
      <w:numFmt w:val="decimal"/>
      <w:lvlText w:val=""/>
      <w:lvlJc w:val="left"/>
    </w:lvl>
    <w:lvl w:ilvl="6" w:tplc="7E4801F8">
      <w:numFmt w:val="decimal"/>
      <w:lvlText w:val=""/>
      <w:lvlJc w:val="left"/>
    </w:lvl>
    <w:lvl w:ilvl="7" w:tplc="DCFE74C2">
      <w:numFmt w:val="decimal"/>
      <w:lvlText w:val=""/>
      <w:lvlJc w:val="left"/>
    </w:lvl>
    <w:lvl w:ilvl="8" w:tplc="A1C8062C">
      <w:numFmt w:val="decimal"/>
      <w:lvlText w:val=""/>
      <w:lvlJc w:val="left"/>
    </w:lvl>
  </w:abstractNum>
  <w:abstractNum w:abstractNumId="4" w15:restartNumberingAfterBreak="0">
    <w:nsid w:val="5E791A69"/>
    <w:multiLevelType w:val="hybridMultilevel"/>
    <w:tmpl w:val="D8889540"/>
    <w:lvl w:ilvl="0" w:tplc="2760D86C">
      <w:start w:val="1"/>
      <w:numFmt w:val="bullet"/>
      <w:lvlText w:val="•"/>
      <w:lvlJc w:val="left"/>
      <w:pPr>
        <w:ind w:left="540" w:hanging="360"/>
      </w:pPr>
    </w:lvl>
    <w:lvl w:ilvl="1" w:tplc="1F8C9F94">
      <w:numFmt w:val="decimal"/>
      <w:lvlText w:val=""/>
      <w:lvlJc w:val="left"/>
    </w:lvl>
    <w:lvl w:ilvl="2" w:tplc="8C40FDC2">
      <w:numFmt w:val="decimal"/>
      <w:lvlText w:val=""/>
      <w:lvlJc w:val="left"/>
    </w:lvl>
    <w:lvl w:ilvl="3" w:tplc="85CC57BA">
      <w:numFmt w:val="decimal"/>
      <w:lvlText w:val=""/>
      <w:lvlJc w:val="left"/>
    </w:lvl>
    <w:lvl w:ilvl="4" w:tplc="CBAC0F46">
      <w:numFmt w:val="decimal"/>
      <w:lvlText w:val=""/>
      <w:lvlJc w:val="left"/>
    </w:lvl>
    <w:lvl w:ilvl="5" w:tplc="651660A6">
      <w:numFmt w:val="decimal"/>
      <w:lvlText w:val=""/>
      <w:lvlJc w:val="left"/>
    </w:lvl>
    <w:lvl w:ilvl="6" w:tplc="16842AFE">
      <w:numFmt w:val="decimal"/>
      <w:lvlText w:val=""/>
      <w:lvlJc w:val="left"/>
    </w:lvl>
    <w:lvl w:ilvl="7" w:tplc="A28C573A">
      <w:numFmt w:val="decimal"/>
      <w:lvlText w:val=""/>
      <w:lvlJc w:val="left"/>
    </w:lvl>
    <w:lvl w:ilvl="8" w:tplc="DD4C2780">
      <w:numFmt w:val="decimal"/>
      <w:lvlText w:val=""/>
      <w:lvlJc w:val="left"/>
    </w:lvl>
  </w:abstractNum>
  <w:abstractNum w:abstractNumId="5" w15:restartNumberingAfterBreak="0">
    <w:nsid w:val="5EE536EA"/>
    <w:multiLevelType w:val="hybridMultilevel"/>
    <w:tmpl w:val="D2C6A3A6"/>
    <w:lvl w:ilvl="0" w:tplc="9F12E9E2">
      <w:start w:val="1"/>
      <w:numFmt w:val="bullet"/>
      <w:lvlText w:val="•"/>
      <w:lvlJc w:val="left"/>
      <w:pPr>
        <w:ind w:left="540" w:hanging="360"/>
      </w:pPr>
    </w:lvl>
    <w:lvl w:ilvl="1" w:tplc="401CFA9C">
      <w:numFmt w:val="decimal"/>
      <w:lvlText w:val=""/>
      <w:lvlJc w:val="left"/>
    </w:lvl>
    <w:lvl w:ilvl="2" w:tplc="D40EAE14">
      <w:numFmt w:val="decimal"/>
      <w:lvlText w:val=""/>
      <w:lvlJc w:val="left"/>
    </w:lvl>
    <w:lvl w:ilvl="3" w:tplc="BDDE98EC">
      <w:numFmt w:val="decimal"/>
      <w:lvlText w:val=""/>
      <w:lvlJc w:val="left"/>
    </w:lvl>
    <w:lvl w:ilvl="4" w:tplc="1F905A40">
      <w:numFmt w:val="decimal"/>
      <w:lvlText w:val=""/>
      <w:lvlJc w:val="left"/>
    </w:lvl>
    <w:lvl w:ilvl="5" w:tplc="BA3AF5C8">
      <w:numFmt w:val="decimal"/>
      <w:lvlText w:val=""/>
      <w:lvlJc w:val="left"/>
    </w:lvl>
    <w:lvl w:ilvl="6" w:tplc="BC72E9CC">
      <w:numFmt w:val="decimal"/>
      <w:lvlText w:val=""/>
      <w:lvlJc w:val="left"/>
    </w:lvl>
    <w:lvl w:ilvl="7" w:tplc="FFFAA680">
      <w:numFmt w:val="decimal"/>
      <w:lvlText w:val=""/>
      <w:lvlJc w:val="left"/>
    </w:lvl>
    <w:lvl w:ilvl="8" w:tplc="EB88716E">
      <w:numFmt w:val="decimal"/>
      <w:lvlText w:val=""/>
      <w:lvlJc w:val="left"/>
    </w:lvl>
  </w:abstractNum>
  <w:abstractNum w:abstractNumId="6" w15:restartNumberingAfterBreak="0">
    <w:nsid w:val="71273362"/>
    <w:multiLevelType w:val="hybridMultilevel"/>
    <w:tmpl w:val="0E40F62C"/>
    <w:lvl w:ilvl="0" w:tplc="8F02DC9A">
      <w:start w:val="1"/>
      <w:numFmt w:val="bullet"/>
      <w:lvlText w:val="•"/>
      <w:lvlJc w:val="left"/>
      <w:pPr>
        <w:ind w:left="540" w:hanging="360"/>
      </w:pPr>
    </w:lvl>
    <w:lvl w:ilvl="1" w:tplc="BC2C96EA">
      <w:numFmt w:val="decimal"/>
      <w:lvlText w:val=""/>
      <w:lvlJc w:val="left"/>
    </w:lvl>
    <w:lvl w:ilvl="2" w:tplc="15104570">
      <w:numFmt w:val="decimal"/>
      <w:lvlText w:val=""/>
      <w:lvlJc w:val="left"/>
    </w:lvl>
    <w:lvl w:ilvl="3" w:tplc="3314F684">
      <w:numFmt w:val="decimal"/>
      <w:lvlText w:val=""/>
      <w:lvlJc w:val="left"/>
    </w:lvl>
    <w:lvl w:ilvl="4" w:tplc="D77AE662">
      <w:numFmt w:val="decimal"/>
      <w:lvlText w:val=""/>
      <w:lvlJc w:val="left"/>
    </w:lvl>
    <w:lvl w:ilvl="5" w:tplc="BF12C948">
      <w:numFmt w:val="decimal"/>
      <w:lvlText w:val=""/>
      <w:lvlJc w:val="left"/>
    </w:lvl>
    <w:lvl w:ilvl="6" w:tplc="5A68B6B4">
      <w:numFmt w:val="decimal"/>
      <w:lvlText w:val=""/>
      <w:lvlJc w:val="left"/>
    </w:lvl>
    <w:lvl w:ilvl="7" w:tplc="8DAC95DE">
      <w:numFmt w:val="decimal"/>
      <w:lvlText w:val=""/>
      <w:lvlJc w:val="left"/>
    </w:lvl>
    <w:lvl w:ilvl="8" w:tplc="FD344A36">
      <w:numFmt w:val="decimal"/>
      <w:lvlText w:val=""/>
      <w:lvlJc w:val="left"/>
    </w:lvl>
  </w:abstractNum>
  <w:num w:numId="1" w16cid:durableId="1482236993">
    <w:abstractNumId w:val="1"/>
    <w:lvlOverride w:ilvl="0">
      <w:startOverride w:val="1"/>
    </w:lvlOverride>
  </w:num>
  <w:num w:numId="2" w16cid:durableId="868223477">
    <w:abstractNumId w:val="6"/>
    <w:lvlOverride w:ilvl="0">
      <w:startOverride w:val="1"/>
    </w:lvlOverride>
  </w:num>
  <w:num w:numId="3" w16cid:durableId="1452671779">
    <w:abstractNumId w:val="4"/>
    <w:lvlOverride w:ilvl="0">
      <w:startOverride w:val="1"/>
    </w:lvlOverride>
  </w:num>
  <w:num w:numId="4" w16cid:durableId="515005245">
    <w:abstractNumId w:val="0"/>
    <w:lvlOverride w:ilvl="0">
      <w:startOverride w:val="1"/>
    </w:lvlOverride>
  </w:num>
  <w:num w:numId="5" w16cid:durableId="756945258">
    <w:abstractNumId w:val="2"/>
    <w:lvlOverride w:ilvl="0">
      <w:startOverride w:val="1"/>
    </w:lvlOverride>
  </w:num>
  <w:num w:numId="6" w16cid:durableId="1340305368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8C2"/>
    <w:rsid w:val="009D78C2"/>
    <w:rsid w:val="00A5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62897D"/>
  <w15:docId w15:val="{83459BCD-2201-2145-A60F-B44CE43A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linpinkham.com" TargetMode="External"/><Relationship Id="rId5" Type="http://schemas.openxmlformats.org/officeDocument/2006/relationships/hyperlink" Target="https://www.linkedin.com/in/cgpinkh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964</Words>
  <Characters>5973</Characters>
  <Application>Microsoft Office Word</Application>
  <DocSecurity>0</DocSecurity>
  <Lines>132</Lines>
  <Paragraphs>84</Paragraphs>
  <ScaleCrop>false</ScaleCrop>
  <Company/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Colin Pinkham</cp:lastModifiedBy>
  <cp:revision>2</cp:revision>
  <dcterms:created xsi:type="dcterms:W3CDTF">2026-06-25T11:02:00Z</dcterms:created>
  <dcterms:modified xsi:type="dcterms:W3CDTF">2026-06-25T11:07:00Z</dcterms:modified>
</cp:coreProperties>
</file>